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97CBC">
        <w:rPr>
          <w:rFonts w:ascii="Times New Roman" w:hAnsi="Times New Roman" w:cs="Times New Roman"/>
          <w:sz w:val="24"/>
          <w:szCs w:val="24"/>
        </w:rPr>
        <w:t>100</w:t>
      </w:r>
      <w:r w:rsidR="00202F69">
        <w:rPr>
          <w:rFonts w:ascii="Times New Roman" w:hAnsi="Times New Roman" w:cs="Times New Roman"/>
          <w:sz w:val="24"/>
          <w:szCs w:val="24"/>
        </w:rPr>
        <w:t>403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202F69">
        <w:rPr>
          <w:rFonts w:ascii="Times New Roman" w:hAnsi="Times New Roman" w:cs="Times New Roman"/>
          <w:sz w:val="24"/>
          <w:szCs w:val="24"/>
        </w:rPr>
        <w:t>442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F69">
        <w:rPr>
          <w:rFonts w:ascii="Times New Roman" w:hAnsi="Times New Roman" w:cs="Times New Roman"/>
          <w:sz w:val="24"/>
          <w:szCs w:val="24"/>
        </w:rPr>
        <w:t>1518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202F69">
        <w:rPr>
          <w:rFonts w:ascii="Times New Roman" w:hAnsi="Times New Roman" w:cs="Times New Roman"/>
          <w:sz w:val="24"/>
          <w:szCs w:val="24"/>
        </w:rPr>
        <w:t>. Ограничения прав на земельный участок, предусмотренные статьей 56 Земельного кодекса Российской Федерации. Ограничения в пределах охранной зоны установлены в соответствии с Постановлением Совета Министров СССР от 26.03.1984 г. № 255, Линия воздушная ВЛ-10 кВ ф.88-11 ПС «Тюлячи», зона с особыми условиями использования территорий, № 88-11. 16.40.2.22. Свидетельство о государственной регистрации права от 28.04.2012 № 16-АК 679501.</w:t>
      </w:r>
      <w:r w:rsidR="00737921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97" w:rsidRDefault="00C37697" w:rsidP="00624B67">
      <w:pPr>
        <w:spacing w:after="0" w:line="240" w:lineRule="auto"/>
      </w:pPr>
      <w:r>
        <w:separator/>
      </w:r>
    </w:p>
  </w:endnote>
  <w:endnote w:type="continuationSeparator" w:id="1">
    <w:p w:rsidR="00C37697" w:rsidRDefault="00C3769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97" w:rsidRDefault="00C37697" w:rsidP="00624B67">
      <w:pPr>
        <w:spacing w:after="0" w:line="240" w:lineRule="auto"/>
      </w:pPr>
      <w:r>
        <w:separator/>
      </w:r>
    </w:p>
  </w:footnote>
  <w:footnote w:type="continuationSeparator" w:id="1">
    <w:p w:rsidR="00C37697" w:rsidRDefault="00C3769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37EFF"/>
    <w:rsid w:val="00150FEC"/>
    <w:rsid w:val="00153606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2F69"/>
    <w:rsid w:val="0020479C"/>
    <w:rsid w:val="00211800"/>
    <w:rsid w:val="00211F58"/>
    <w:rsid w:val="00213CBB"/>
    <w:rsid w:val="00216148"/>
    <w:rsid w:val="0023474B"/>
    <w:rsid w:val="00240D30"/>
    <w:rsid w:val="00255A5C"/>
    <w:rsid w:val="00265CE0"/>
    <w:rsid w:val="00273261"/>
    <w:rsid w:val="00275037"/>
    <w:rsid w:val="002753FD"/>
    <w:rsid w:val="002802C4"/>
    <w:rsid w:val="00283EB2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C2F64"/>
    <w:rsid w:val="005E08C3"/>
    <w:rsid w:val="005E72FB"/>
    <w:rsid w:val="00606803"/>
    <w:rsid w:val="00607FD4"/>
    <w:rsid w:val="0061119A"/>
    <w:rsid w:val="00624B67"/>
    <w:rsid w:val="006442EE"/>
    <w:rsid w:val="00645982"/>
    <w:rsid w:val="006510E7"/>
    <w:rsid w:val="00655632"/>
    <w:rsid w:val="00656DAD"/>
    <w:rsid w:val="006761C7"/>
    <w:rsid w:val="00686A4B"/>
    <w:rsid w:val="00697CBC"/>
    <w:rsid w:val="006A11CB"/>
    <w:rsid w:val="006A14AE"/>
    <w:rsid w:val="006C6DDD"/>
    <w:rsid w:val="006F38D1"/>
    <w:rsid w:val="00705BB6"/>
    <w:rsid w:val="00706BE0"/>
    <w:rsid w:val="00722799"/>
    <w:rsid w:val="00731DBE"/>
    <w:rsid w:val="00737921"/>
    <w:rsid w:val="007638F5"/>
    <w:rsid w:val="00765703"/>
    <w:rsid w:val="007674E5"/>
    <w:rsid w:val="0077175F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37697"/>
    <w:rsid w:val="00C50D6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2016-11-18T10:39:00Z</cp:lastPrinted>
  <dcterms:created xsi:type="dcterms:W3CDTF">2016-01-19T07:29:00Z</dcterms:created>
  <dcterms:modified xsi:type="dcterms:W3CDTF">2016-11-18T10:40:00Z</dcterms:modified>
</cp:coreProperties>
</file>